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ikgy7k9n00zw" w:id="0"/>
      <w:bookmarkEnd w:id="0"/>
      <w:r w:rsidDel="00000000" w:rsidR="00000000" w:rsidRPr="00000000">
        <w:rPr>
          <w:rtl w:val="0"/>
        </w:rPr>
        <w:t xml:space="preserve">My Life (Part 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238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 the life you expect to be living in five (5) years. Include information about your education, career, family, income, home, geographic area…</w:t>
            </w:r>
          </w:p>
        </w:tc>
      </w:tr>
      <w:tr>
        <w:trPr>
          <w:trHeight w:val="22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 the life you expect to be living in ten (10) years. Include information about your education, career, family, income, home, geographic area…</w:t>
            </w:r>
          </w:p>
        </w:tc>
      </w:tr>
      <w:tr>
        <w:trPr>
          <w:trHeight w:val="2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 the life you expect to be living in twenty-five (25) years. Include information about your education, career, family, income, home, geographic area…</w:t>
            </w:r>
          </w:p>
        </w:tc>
      </w:tr>
      <w:tr>
        <w:trPr>
          <w:trHeight w:val="28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 the life you expect to be living in forty (40) years. Include information about your education, career, family, income, home, geographic area…</w:t>
            </w:r>
          </w:p>
        </w:tc>
      </w:tr>
    </w:tbl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